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FC" w:rsidRPr="00DD1AFC" w:rsidRDefault="002D09AA" w:rsidP="00DD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="00DD1AFC" w:rsidRPr="00DD1A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IV ВСЕРОССИЙСКИЙ ПЕДАГОГИЧЕСКИЙ КОНКУРС</w:t>
      </w:r>
      <w:r w:rsidR="00DD1AFC" w:rsidRPr="00DD1A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  <w:t>«ВОСПИТАНИЕ ПАТРИОТА И ГРАЖДАНИНА РОССИИ 21 ВЕКА»</w:t>
      </w:r>
    </w:p>
    <w:p w:rsidR="002D09AA" w:rsidRPr="002D09AA" w:rsidRDefault="002D09AA" w:rsidP="009D0C1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D09AA" w:rsidRPr="002D09AA" w:rsidRDefault="002D09AA" w:rsidP="002D09AA">
      <w:pPr>
        <w:jc w:val="center"/>
        <w:rPr>
          <w:rFonts w:ascii="Times New Roman" w:eastAsia="Times New Roman" w:hAnsi="Times New Roman" w:cs="Times New Roman"/>
          <w:color w:val="171717"/>
          <w:sz w:val="36"/>
          <w:szCs w:val="36"/>
        </w:rPr>
      </w:pPr>
      <w:r w:rsidRPr="002D09AA">
        <w:rPr>
          <w:rFonts w:ascii="Times New Roman" w:eastAsia="Times New Roman" w:hAnsi="Times New Roman" w:cs="Times New Roman"/>
          <w:sz w:val="36"/>
          <w:szCs w:val="36"/>
          <w:lang w:eastAsia="ru-RU"/>
        </w:rPr>
        <w:t>Разработка урока по теме «</w:t>
      </w:r>
      <w:r w:rsidRPr="002D09AA">
        <w:rPr>
          <w:rFonts w:ascii="Times New Roman" w:eastAsia="Times New Roman" w:hAnsi="Times New Roman" w:cs="Times New Roman"/>
          <w:color w:val="171717"/>
          <w:sz w:val="36"/>
          <w:szCs w:val="36"/>
        </w:rPr>
        <w:t xml:space="preserve">Дети - блокадники Ленинграда в </w:t>
      </w:r>
      <w:proofErr w:type="spellStart"/>
      <w:r w:rsidRPr="002D09AA">
        <w:rPr>
          <w:rFonts w:ascii="Times New Roman" w:eastAsia="Times New Roman" w:hAnsi="Times New Roman" w:cs="Times New Roman"/>
          <w:color w:val="171717"/>
          <w:sz w:val="36"/>
          <w:szCs w:val="36"/>
        </w:rPr>
        <w:t>Сургутском</w:t>
      </w:r>
      <w:proofErr w:type="spellEnd"/>
      <w:r w:rsidRPr="002D09AA">
        <w:rPr>
          <w:rFonts w:ascii="Times New Roman" w:eastAsia="Times New Roman" w:hAnsi="Times New Roman" w:cs="Times New Roman"/>
          <w:color w:val="171717"/>
          <w:sz w:val="36"/>
          <w:szCs w:val="36"/>
        </w:rPr>
        <w:t xml:space="preserve"> крае</w:t>
      </w:r>
      <w:r w:rsidRPr="002D09AA">
        <w:rPr>
          <w:rFonts w:ascii="Times New Roman" w:eastAsia="Times New Roman" w:hAnsi="Times New Roman" w:cs="Times New Roman"/>
          <w:sz w:val="36"/>
          <w:szCs w:val="36"/>
          <w:lang w:eastAsia="ru-RU"/>
        </w:rPr>
        <w:t>»</w:t>
      </w:r>
    </w:p>
    <w:p w:rsidR="002D09AA" w:rsidRPr="002D09AA" w:rsidRDefault="009D0C10" w:rsidP="009D0C1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9476D">
        <w:rPr>
          <w:noProof/>
          <w:sz w:val="24"/>
          <w:szCs w:val="24"/>
          <w:lang w:eastAsia="ru-RU"/>
        </w:rPr>
        <w:drawing>
          <wp:inline distT="0" distB="0" distL="0" distR="0" wp14:anchorId="5BC322B8" wp14:editId="6817C9C1">
            <wp:extent cx="1724025" cy="2486025"/>
            <wp:effectExtent l="19050" t="19050" r="28575" b="28575"/>
            <wp:docPr id="1" name="Google Shape;73;p15" descr="20180114_2042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Google Shape;73;p15" descr="20180114_204246"/>
                    <pic:cNvPicPr preferRelativeResize="0"/>
                  </pic:nvPicPr>
                  <pic:blipFill rotWithShape="1">
                    <a:blip r:embed="rId7">
                      <a:alphaModFix/>
                    </a:blip>
                    <a:srcRect l="6948" t="27768" r="24731" b="12845"/>
                    <a:stretch/>
                  </pic:blipFill>
                  <pic:spPr>
                    <a:xfrm>
                      <a:off x="0" y="0"/>
                      <a:ext cx="1727458" cy="24909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915AD30" wp14:editId="2FA1EB79">
            <wp:extent cx="2019300" cy="1905000"/>
            <wp:effectExtent l="19050" t="19050" r="19050" b="19050"/>
            <wp:docPr id="5" name="Рисунок 4" descr="C:\Users\Home\Desktop\фото\IMG_143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C:\Users\Home\Desktop\фото\IMG_1439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9" t="14405" r="4512" b="21447"/>
                    <a:stretch/>
                  </pic:blipFill>
                  <pic:spPr bwMode="auto">
                    <a:xfrm>
                      <a:off x="0" y="0"/>
                      <a:ext cx="2023311" cy="190878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53CFB157" wp14:editId="61D335D6">
            <wp:extent cx="1724025" cy="2438400"/>
            <wp:effectExtent l="19050" t="19050" r="28575" b="19050"/>
            <wp:docPr id="6" name="Рисунок 5" descr="C:\Users\teacher\Desktop\20180128_215606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C:\Users\teacher\Desktop\20180128_215606 (1)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28" t="48454" r="28074"/>
                    <a:stretch/>
                  </pic:blipFill>
                  <pic:spPr bwMode="auto">
                    <a:xfrm>
                      <a:off x="0" y="0"/>
                      <a:ext cx="1729025" cy="244547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09A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Составитель: Билль </w:t>
      </w:r>
    </w:p>
    <w:p w:rsidR="002D09AA" w:rsidRPr="002D09AA" w:rsidRDefault="002D09AA" w:rsidP="002D09A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09A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Ирина Александровна, </w:t>
      </w:r>
    </w:p>
    <w:p w:rsidR="002D09AA" w:rsidRPr="002D09AA" w:rsidRDefault="002D09AA" w:rsidP="002D09A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09A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учитель истории и обществознания </w:t>
      </w:r>
    </w:p>
    <w:p w:rsidR="002D09AA" w:rsidRDefault="002D09AA" w:rsidP="002D09A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09AA"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БОУ гимназия</w:t>
      </w:r>
      <w:r w:rsidRPr="002D09A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№2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</w:p>
    <w:p w:rsidR="002D09AA" w:rsidRPr="002D09AA" w:rsidRDefault="002D09AA" w:rsidP="002D09A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г. Сургут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32"/>
          <w:szCs w:val="32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  <w:lang w:eastAsia="ru-RU"/>
        </w:rPr>
      </w:pPr>
    </w:p>
    <w:p w:rsid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</w:t>
      </w:r>
    </w:p>
    <w:p w:rsidR="002D09AA" w:rsidRDefault="002D09AA" w:rsidP="009D0C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016AE8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Разработка</w:t>
      </w:r>
      <w:r w:rsidR="00BC3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 истории (региональный компонент). 11 класс.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927"/>
      </w:tblGrid>
      <w:tr w:rsidR="002D09AA" w:rsidRPr="002D09AA" w:rsidTr="00CA73E6">
        <w:trPr>
          <w:trHeight w:val="709"/>
        </w:trPr>
        <w:tc>
          <w:tcPr>
            <w:tcW w:w="9571" w:type="dxa"/>
            <w:gridSpan w:val="2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урока:</w:t>
            </w:r>
          </w:p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C3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- блокадники Ленинграда в </w:t>
            </w:r>
            <w:proofErr w:type="spellStart"/>
            <w:r w:rsidR="00BC3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Сургутском</w:t>
            </w:r>
            <w:proofErr w:type="spellEnd"/>
            <w:r w:rsidR="00BC3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крае</w:t>
            </w: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D0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9AA" w:rsidRPr="002D09AA" w:rsidTr="00CA73E6">
        <w:trPr>
          <w:trHeight w:val="880"/>
        </w:trPr>
        <w:tc>
          <w:tcPr>
            <w:tcW w:w="9571" w:type="dxa"/>
            <w:gridSpan w:val="2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урока:</w:t>
            </w:r>
          </w:p>
          <w:p w:rsidR="002D09AA" w:rsidRPr="002D09AA" w:rsidRDefault="002D09AA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4E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Формирование у учащихся целостной картины жиз</w:t>
            </w:r>
            <w:r w:rsidR="00CA73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 и быта эвакуированных детей </w:t>
            </w:r>
            <w:r w:rsidR="002B4E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- блокадников Ленинграда в </w:t>
            </w:r>
            <w:proofErr w:type="spellStart"/>
            <w:r w:rsidR="002B4E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Сургутском</w:t>
            </w:r>
            <w:proofErr w:type="spellEnd"/>
            <w:r w:rsidR="002B4E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крае.</w:t>
            </w:r>
          </w:p>
          <w:p w:rsidR="002D09AA" w:rsidRPr="002D09AA" w:rsidRDefault="002D09AA" w:rsidP="002D0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9AA" w:rsidRPr="002D09AA" w:rsidTr="00CA73E6">
        <w:trPr>
          <w:trHeight w:val="880"/>
        </w:trPr>
        <w:tc>
          <w:tcPr>
            <w:tcW w:w="9571" w:type="dxa"/>
            <w:gridSpan w:val="2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Задачи:</w:t>
            </w:r>
          </w:p>
          <w:p w:rsidR="00B973EE" w:rsidRDefault="002F228C" w:rsidP="00B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о</w:t>
            </w:r>
            <w:r w:rsidR="002B4E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своение систематических знаний об истории Великой Отечественной войны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B97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3EE" w:rsidRDefault="00B973EE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определение роли региона в жизнеобеспечении эвакуированных детей – блокадников Ленинграда.</w:t>
            </w:r>
          </w:p>
          <w:p w:rsidR="002F228C" w:rsidRDefault="002F228C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формирование умений учащихся самостоятельно анализировать, отбирать и систематизировать материал, а также применять полученные знания в повседневной жизни;</w:t>
            </w:r>
          </w:p>
          <w:p w:rsidR="002F228C" w:rsidRDefault="002F228C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2F2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углубление социализации обучающихся, формирование гражданской ответственности и социальной культуры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области </w:t>
            </w:r>
            <w:r w:rsidR="00B97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сохранения исторической памяти;</w:t>
            </w:r>
          </w:p>
          <w:p w:rsidR="002F228C" w:rsidRPr="002D09AA" w:rsidRDefault="00B973EE" w:rsidP="00B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воспитание обучающихся в духе патриотизма, уважения к своему Отечеству, региону в соответствии с идеями взаимопонимания, согласия и мира между людьми и народами</w:t>
            </w:r>
          </w:p>
        </w:tc>
      </w:tr>
      <w:tr w:rsidR="002D09AA" w:rsidRPr="002D09AA" w:rsidTr="00CA73E6">
        <w:trPr>
          <w:trHeight w:val="707"/>
        </w:trPr>
        <w:tc>
          <w:tcPr>
            <w:tcW w:w="9571" w:type="dxa"/>
            <w:gridSpan w:val="2"/>
          </w:tcPr>
          <w:p w:rsidR="002D09AA" w:rsidRPr="002D09AA" w:rsidRDefault="00CA73E6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Дидактическое обеспечение: комплекты заданий, карта Великой Отечественной войны,</w:t>
            </w:r>
            <w:r w:rsidR="002D09AA"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плакаты, фотографии, </w:t>
            </w:r>
            <w:r w:rsidR="002D09AA"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презентация.</w:t>
            </w:r>
          </w:p>
          <w:p w:rsidR="002D09AA" w:rsidRDefault="00CA73E6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борудование: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мультимедийное оборудование, ноутбуки для работы в группах (5 комплектов).</w:t>
            </w:r>
          </w:p>
          <w:p w:rsidR="00CA73E6" w:rsidRPr="002D09AA" w:rsidRDefault="00CA73E6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9AA" w:rsidRPr="002D09AA" w:rsidTr="00C7143D">
        <w:trPr>
          <w:trHeight w:val="1000"/>
        </w:trPr>
        <w:tc>
          <w:tcPr>
            <w:tcW w:w="4644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Целеполагание для ученика </w:t>
            </w: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(после изучения темы надо знать и уметь</w:t>
            </w: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927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Целеполагание для учителя</w:t>
            </w:r>
          </w:p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9AA" w:rsidRPr="002D09AA" w:rsidTr="00C7143D">
        <w:trPr>
          <w:trHeight w:val="2400"/>
        </w:trPr>
        <w:tc>
          <w:tcPr>
            <w:tcW w:w="4644" w:type="dxa"/>
          </w:tcPr>
          <w:p w:rsidR="002D09AA" w:rsidRPr="002D09AA" w:rsidRDefault="002D09AA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09AA" w:rsidRDefault="002D09AA" w:rsidP="002D09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Знать </w:t>
            </w:r>
            <w:r w:rsidR="00DC037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причины эвакуации детей</w:t>
            </w: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C037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 отдаленные территории Севера</w:t>
            </w: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DC0373" w:rsidRDefault="00DC0373" w:rsidP="002D09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Выделять этапы эвакуации детей из блокадного Ленинграда.</w:t>
            </w:r>
          </w:p>
          <w:p w:rsidR="00DC0373" w:rsidRPr="002D09AA" w:rsidRDefault="00DC0373" w:rsidP="002D09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Понимать значимость вклада жителей региона в организацию размещения и проживания детей – блокадников Ленинграда. </w:t>
            </w:r>
          </w:p>
          <w:p w:rsidR="002D09AA" w:rsidRDefault="002D09AA" w:rsidP="00DC03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Уметь</w:t>
            </w:r>
            <w:r w:rsidR="00DC037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подбирать,</w:t>
            </w: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анализировать</w:t>
            </w:r>
            <w:r w:rsidR="00DC037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DC037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систематизировать исторические источники, работать с архивными материалами.</w:t>
            </w:r>
          </w:p>
          <w:p w:rsidR="002D09AA" w:rsidRPr="00DC0373" w:rsidRDefault="002D09AA" w:rsidP="002D09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037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Владеть навыком выступления по проблеме.</w:t>
            </w:r>
          </w:p>
        </w:tc>
        <w:tc>
          <w:tcPr>
            <w:tcW w:w="4927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01311" w:rsidRDefault="002D09AA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Орган</w:t>
            </w:r>
            <w:r w:rsidR="008013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изовать работу в учебных группах.</w:t>
            </w:r>
          </w:p>
          <w:p w:rsidR="002D09AA" w:rsidRPr="002D09AA" w:rsidRDefault="002D09AA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2. Помочь сделать вывод о роли </w:t>
            </w:r>
            <w:r w:rsidR="008013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региона</w:t>
            </w: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 удовлетворении </w:t>
            </w:r>
            <w:r w:rsidR="00801311"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нужд </w:t>
            </w:r>
            <w:r w:rsidR="008013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военного времени по обеспечению жизни и быта эвакуированных детей-блокадников Ленинграда</w:t>
            </w: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2D09AA" w:rsidRPr="002D09AA" w:rsidRDefault="002D09AA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3. Развивать исследовательские компетенции уч</w:t>
            </w:r>
            <w:r w:rsidR="008013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ащихся посредством анализа исторических источников</w:t>
            </w: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4. Стимулировать познавательную активность учащихся.</w:t>
            </w:r>
          </w:p>
          <w:p w:rsid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5. Воспитывать уважение к </w:t>
            </w: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старшему поколению, к своей семье, к ветеранам войны и </w:t>
            </w:r>
            <w:r w:rsidR="00C7143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труженикам </w:t>
            </w:r>
            <w:r w:rsidRPr="002D09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тыла.</w:t>
            </w:r>
          </w:p>
          <w:p w:rsidR="00C7143D" w:rsidRPr="002D09AA" w:rsidRDefault="00C7143D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6. Формировать ценности любви и уважения к истории Отечества, родного края, города.</w:t>
            </w:r>
          </w:p>
        </w:tc>
      </w:tr>
      <w:tr w:rsidR="001502CD" w:rsidRPr="002D09AA" w:rsidTr="00C8097A">
        <w:trPr>
          <w:trHeight w:val="736"/>
        </w:trPr>
        <w:tc>
          <w:tcPr>
            <w:tcW w:w="9571" w:type="dxa"/>
            <w:gridSpan w:val="2"/>
            <w:vAlign w:val="center"/>
          </w:tcPr>
          <w:p w:rsidR="001502CD" w:rsidRDefault="001502CD" w:rsidP="0015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Опорные понятия, термины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1502CD" w:rsidRDefault="001502CD" w:rsidP="0015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Великая Отечественная война, фронт, военная операция, эвакуация, блокада, </w:t>
            </w: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нужды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реэвакуация, промысловики, совхоз, тыл, работать «по-фронтовому», </w:t>
            </w:r>
            <w:r w:rsidR="00F55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«рыбный фронт»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502CD" w:rsidRPr="002D09AA" w:rsidRDefault="001502CD" w:rsidP="0015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9AA" w:rsidRDefault="002D09AA" w:rsidP="002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40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9E40EB" w:rsidRPr="005D6A66" w:rsidRDefault="009E40EB" w:rsidP="009E4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A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Приветствие.</w:t>
      </w:r>
    </w:p>
    <w:p w:rsidR="009E40EB" w:rsidRDefault="00F61B68" w:rsidP="009E4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5D6A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читает отрывок из рассказа Н. Тихонова «Так тогда жили»</w:t>
      </w:r>
    </w:p>
    <w:p w:rsidR="00F61B68" w:rsidRPr="00F61B68" w:rsidRDefault="00F61B68" w:rsidP="00F61B68">
      <w:pPr>
        <w:pStyle w:val="a8"/>
        <w:spacing w:before="0" w:beforeAutospacing="0" w:after="60" w:afterAutospacing="0" w:line="270" w:lineRule="atLeast"/>
        <w:ind w:firstLine="612"/>
        <w:jc w:val="both"/>
        <w:rPr>
          <w:color w:val="000000"/>
          <w:sz w:val="28"/>
          <w:szCs w:val="28"/>
        </w:rPr>
      </w:pPr>
      <w:r w:rsidRPr="00F61B68">
        <w:rPr>
          <w:sz w:val="28"/>
          <w:szCs w:val="28"/>
        </w:rPr>
        <w:t>«</w:t>
      </w:r>
      <w:r w:rsidRPr="00F61B68">
        <w:rPr>
          <w:color w:val="000000"/>
          <w:sz w:val="28"/>
          <w:szCs w:val="28"/>
        </w:rPr>
        <w:t>О, эти солнечные, яркие, полные морозного хруста, морозного ветра дни первой блокадной зимы! Прелесть садов с ветвями, заваленными снегом, осыпанными сверкающим инеем, как будто природа хотела нарочно подчеркнуть, как великолепна ее зимняя жизнь и как мрачна жизнь осажденного города.</w:t>
      </w:r>
    </w:p>
    <w:p w:rsidR="00F61B68" w:rsidRPr="00F61B68" w:rsidRDefault="00F61B68" w:rsidP="00F61B68">
      <w:pPr>
        <w:pStyle w:val="a8"/>
        <w:spacing w:before="0" w:beforeAutospacing="0" w:after="60" w:afterAutospacing="0" w:line="270" w:lineRule="atLeast"/>
        <w:ind w:firstLine="612"/>
        <w:jc w:val="both"/>
        <w:rPr>
          <w:color w:val="000000"/>
          <w:sz w:val="28"/>
          <w:szCs w:val="28"/>
        </w:rPr>
      </w:pPr>
      <w:r w:rsidRPr="00F61B68">
        <w:rPr>
          <w:color w:val="000000"/>
          <w:sz w:val="28"/>
          <w:szCs w:val="28"/>
        </w:rPr>
        <w:t xml:space="preserve">Закат на Неве. Огненный шар солнца уже потух за туманом. </w:t>
      </w:r>
    </w:p>
    <w:p w:rsidR="00F61B68" w:rsidRPr="00F61B68" w:rsidRDefault="00F61B68" w:rsidP="00F61B68">
      <w:pPr>
        <w:pStyle w:val="a8"/>
        <w:spacing w:before="0" w:beforeAutospacing="0" w:after="60" w:afterAutospacing="0" w:line="270" w:lineRule="atLeast"/>
        <w:ind w:firstLine="612"/>
        <w:jc w:val="both"/>
        <w:rPr>
          <w:color w:val="000000"/>
          <w:sz w:val="28"/>
          <w:szCs w:val="28"/>
        </w:rPr>
      </w:pPr>
      <w:r w:rsidRPr="00F61B68">
        <w:rPr>
          <w:color w:val="000000"/>
          <w:sz w:val="28"/>
          <w:szCs w:val="28"/>
        </w:rPr>
        <w:t>На всем лежат мертвые синие тени. Корабли, зимующие на реке, как будто брошены людьми, палубы пустынны. Сугробы снега лежат на набережной — на ней нет ни души.</w:t>
      </w:r>
    </w:p>
    <w:p w:rsidR="00F61B68" w:rsidRPr="00F61B68" w:rsidRDefault="00F61B68" w:rsidP="00F61B68">
      <w:pPr>
        <w:pStyle w:val="a8"/>
        <w:spacing w:before="0" w:beforeAutospacing="0" w:after="60" w:afterAutospacing="0" w:line="270" w:lineRule="atLeast"/>
        <w:ind w:firstLine="612"/>
        <w:jc w:val="both"/>
        <w:rPr>
          <w:color w:val="000000"/>
          <w:sz w:val="28"/>
          <w:szCs w:val="28"/>
        </w:rPr>
      </w:pPr>
      <w:r w:rsidRPr="00F61B68">
        <w:rPr>
          <w:color w:val="000000"/>
          <w:sz w:val="28"/>
          <w:szCs w:val="28"/>
        </w:rPr>
        <w:t>Редкая цепочка людей идет через реку медленно-медленно, как будто они боятся сделать быстрый шаг. Они не могут его сделать. Они бредут, как призраки, закутавшись до глаз, Вьюга заметает их следы.</w:t>
      </w:r>
    </w:p>
    <w:p w:rsidR="00F61B68" w:rsidRPr="00F61B68" w:rsidRDefault="00F61B68" w:rsidP="00F61B68">
      <w:pPr>
        <w:pStyle w:val="a8"/>
        <w:spacing w:before="0" w:beforeAutospacing="0" w:after="60" w:afterAutospacing="0" w:line="270" w:lineRule="atLeast"/>
        <w:ind w:firstLine="612"/>
        <w:jc w:val="both"/>
        <w:rPr>
          <w:color w:val="000000"/>
          <w:sz w:val="28"/>
          <w:szCs w:val="28"/>
        </w:rPr>
      </w:pPr>
      <w:r w:rsidRPr="00F61B68">
        <w:rPr>
          <w:color w:val="000000"/>
          <w:sz w:val="28"/>
          <w:szCs w:val="28"/>
        </w:rPr>
        <w:t>В городе нет хлеба, нет топлива, нет света, нет воды. Сюда, к Неве, к полынье у каменного спуска, идут за водой женщины и дети. Они похожи на эскимосов, так тяжелы их одежды. Они надели на себя все теплые вещи, и им все-таки холодно, нестерпимо холодно, потому что они ослабели от голода…</w:t>
      </w:r>
    </w:p>
    <w:p w:rsidR="00F61B68" w:rsidRPr="00F61B68" w:rsidRDefault="00F61B68" w:rsidP="00F61B68">
      <w:pPr>
        <w:pStyle w:val="a8"/>
        <w:spacing w:before="0" w:beforeAutospacing="0" w:after="60" w:afterAutospacing="0" w:line="270" w:lineRule="atLeast"/>
        <w:ind w:firstLine="612"/>
        <w:jc w:val="both"/>
        <w:rPr>
          <w:color w:val="000000"/>
          <w:sz w:val="28"/>
          <w:szCs w:val="28"/>
        </w:rPr>
      </w:pPr>
      <w:r w:rsidRPr="00F61B68">
        <w:rPr>
          <w:color w:val="000000"/>
          <w:sz w:val="28"/>
          <w:szCs w:val="28"/>
        </w:rPr>
        <w:t>Вода! Вы открываете кран, и льется белая струя, льется без конца. Вы открываете краны горячий и холодный, и ванна наполняется голубоватым сумраком, который пьянит вас теплотой. И так приятен после ванны крепкий горячий чай с вареньем!</w:t>
      </w:r>
    </w:p>
    <w:p w:rsidR="00F61B68" w:rsidRPr="00F61B68" w:rsidRDefault="00F61B68" w:rsidP="00F61B68">
      <w:pPr>
        <w:pStyle w:val="a8"/>
        <w:spacing w:before="0" w:beforeAutospacing="0" w:after="60" w:afterAutospacing="0" w:line="270" w:lineRule="atLeast"/>
        <w:ind w:firstLine="612"/>
        <w:jc w:val="both"/>
        <w:rPr>
          <w:color w:val="000000"/>
          <w:sz w:val="28"/>
          <w:szCs w:val="28"/>
        </w:rPr>
      </w:pPr>
      <w:r w:rsidRPr="00F61B68">
        <w:rPr>
          <w:color w:val="000000"/>
          <w:sz w:val="28"/>
          <w:szCs w:val="28"/>
        </w:rPr>
        <w:t>Это так просто — если засорился кран, вы звоните, и к вам приходит водопроводчик, молодец шутливый, высокий, ловкий. Он вмиг исправит ваши краны и трубы.</w:t>
      </w:r>
    </w:p>
    <w:p w:rsidR="00F61B68" w:rsidRPr="00F61B68" w:rsidRDefault="00F61B68" w:rsidP="00F61B68">
      <w:pPr>
        <w:pStyle w:val="a8"/>
        <w:spacing w:before="0" w:beforeAutospacing="0" w:after="60" w:afterAutospacing="0" w:line="270" w:lineRule="atLeast"/>
        <w:ind w:firstLine="612"/>
        <w:jc w:val="both"/>
        <w:rPr>
          <w:color w:val="000000"/>
          <w:sz w:val="28"/>
          <w:szCs w:val="28"/>
        </w:rPr>
      </w:pPr>
      <w:r w:rsidRPr="00F61B68">
        <w:rPr>
          <w:color w:val="000000"/>
          <w:sz w:val="28"/>
          <w:szCs w:val="28"/>
        </w:rPr>
        <w:t>И вот ничего этого нет. Умерли все краны, все трубы мертвы, Враг окружил город блокадой, враг хочет уморить ленинградцев голодом, заставить их роптать.</w:t>
      </w:r>
    </w:p>
    <w:p w:rsidR="00F61B68" w:rsidRPr="00F61B68" w:rsidRDefault="00F61B68" w:rsidP="009C7B83">
      <w:pPr>
        <w:pStyle w:val="a8"/>
        <w:spacing w:before="0" w:beforeAutospacing="0" w:after="60" w:afterAutospacing="0" w:line="270" w:lineRule="atLeast"/>
        <w:ind w:firstLine="612"/>
        <w:jc w:val="both"/>
        <w:rPr>
          <w:color w:val="000000"/>
          <w:sz w:val="28"/>
          <w:szCs w:val="28"/>
        </w:rPr>
      </w:pPr>
      <w:r w:rsidRPr="00F61B68">
        <w:rPr>
          <w:color w:val="000000"/>
          <w:sz w:val="28"/>
          <w:szCs w:val="28"/>
        </w:rPr>
        <w:lastRenderedPageBreak/>
        <w:t>Но каждый день целые процессии шли по городу за водой, жуткие, длинные, — это шли непобедимые ленинградцы, которых ничто не могло сломить...»</w:t>
      </w:r>
    </w:p>
    <w:p w:rsidR="00F61B68" w:rsidRDefault="00F61B68" w:rsidP="009C7B83">
      <w:pPr>
        <w:pStyle w:val="ad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52E3E">
        <w:rPr>
          <w:rFonts w:ascii="Times New Roman" w:hAnsi="Times New Roman"/>
          <w:sz w:val="28"/>
          <w:szCs w:val="28"/>
        </w:rPr>
        <w:t>Перед входом на Пис</w:t>
      </w:r>
      <w:r>
        <w:rPr>
          <w:rFonts w:ascii="Times New Roman" w:hAnsi="Times New Roman"/>
          <w:sz w:val="28"/>
          <w:szCs w:val="28"/>
        </w:rPr>
        <w:t xml:space="preserve">каревское мемориальное кладбище </w:t>
      </w:r>
      <w:r w:rsidRPr="00F52E3E">
        <w:rPr>
          <w:rFonts w:ascii="Times New Roman" w:hAnsi="Times New Roman"/>
          <w:sz w:val="28"/>
          <w:szCs w:val="28"/>
        </w:rPr>
        <w:t>установлена памятная доска с надписью: «… убито 16744 человек, ранено 33 782, умерло от голода 641 803 человек». В настоящее время эти данные уточнены по архивным материалам и приближаются цифры человеческих потерь во время блокады к 1000 000. С 8 сентября 1941 года по 22 января 1944 года на город было сброшено 107 158 авиабомб, выпущено 148 478 снарядов</w:t>
      </w:r>
      <w:r>
        <w:rPr>
          <w:rFonts w:ascii="Times New Roman" w:hAnsi="Times New Roman"/>
          <w:sz w:val="28"/>
          <w:szCs w:val="28"/>
        </w:rPr>
        <w:t>!</w:t>
      </w:r>
    </w:p>
    <w:p w:rsidR="00F61B68" w:rsidRDefault="00F61B68" w:rsidP="009C7B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сентября 1941 г. – дата начала Блокады. Какова в этот период ситуация на фронте? </w:t>
      </w:r>
    </w:p>
    <w:p w:rsidR="00F61B68" w:rsidRPr="00C8097A" w:rsidRDefault="00F61B68" w:rsidP="009C7B83">
      <w:pPr>
        <w:rPr>
          <w:rFonts w:ascii="Times New Roman" w:hAnsi="Times New Roman"/>
          <w:sz w:val="28"/>
          <w:szCs w:val="28"/>
        </w:rPr>
      </w:pPr>
      <w:r w:rsidRPr="005D6A66">
        <w:rPr>
          <w:rFonts w:ascii="Times New Roman" w:hAnsi="Times New Roman"/>
          <w:b/>
          <w:sz w:val="28"/>
          <w:szCs w:val="28"/>
        </w:rPr>
        <w:t xml:space="preserve">Ученики </w:t>
      </w:r>
      <w:r>
        <w:rPr>
          <w:rFonts w:ascii="Times New Roman" w:hAnsi="Times New Roman"/>
          <w:sz w:val="28"/>
          <w:szCs w:val="28"/>
        </w:rPr>
        <w:t>дают краткую характе</w:t>
      </w:r>
      <w:r w:rsidR="00C8097A">
        <w:rPr>
          <w:rFonts w:ascii="Times New Roman" w:hAnsi="Times New Roman"/>
          <w:sz w:val="28"/>
          <w:szCs w:val="28"/>
        </w:rPr>
        <w:t xml:space="preserve">ристику </w:t>
      </w:r>
      <w:r w:rsidR="009C7B83">
        <w:rPr>
          <w:rFonts w:ascii="Times New Roman" w:hAnsi="Times New Roman"/>
          <w:sz w:val="28"/>
          <w:szCs w:val="28"/>
        </w:rPr>
        <w:t xml:space="preserve">начального этапа Великой Отечественной войны </w:t>
      </w:r>
      <w:r w:rsidR="00C8097A">
        <w:rPr>
          <w:rFonts w:ascii="Times New Roman" w:hAnsi="Times New Roman"/>
          <w:sz w:val="28"/>
          <w:szCs w:val="28"/>
        </w:rPr>
        <w:t>с использованием карты.</w:t>
      </w:r>
    </w:p>
    <w:p w:rsid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Воспоминания </w:t>
      </w:r>
      <w:r w:rsidR="00C8097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очевидцев событий</w:t>
      </w: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живые голоса истории. </w:t>
      </w:r>
      <w:r w:rsidR="00C809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Демонстрируется видеоролик - воспоминания</w:t>
      </w:r>
      <w:r w:rsidRPr="00C80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09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Маины</w:t>
      </w:r>
      <w:proofErr w:type="spellEnd"/>
      <w:r w:rsidRPr="00C80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Прохоровны </w:t>
      </w:r>
      <w:proofErr w:type="spellStart"/>
      <w:r w:rsidRPr="00C8097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Сипайловой</w:t>
      </w:r>
      <w:proofErr w:type="spellEnd"/>
      <w:r w:rsidRPr="00C80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33A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основательницы</w:t>
      </w:r>
      <w:r w:rsidRPr="00C80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краеведческого музея  М</w:t>
      </w:r>
      <w:r w:rsidR="00333A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БОУ гимназии № 2, которая в период Великой Отечественной войны проживала в Сургуте, в 1942 году пошла в первый класс.</w:t>
      </w:r>
    </w:p>
    <w:p w:rsidR="005D6A66" w:rsidRPr="00C8097A" w:rsidRDefault="005D6A66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Default="00333A39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9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CB4DF3" wp14:editId="527A2A29">
            <wp:extent cx="2228850" cy="1671638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71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A66" w:rsidRPr="002D09AA" w:rsidRDefault="005D6A66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«Люди встречали войну в разном возрасте. Кто-то совсем крохой, кто-то подростком, кто-то был на пороге юности. Война застала их в столичных городах и маленьких деревеньках, дома и в гостях у бабушки, в пионерском лагере, на переднем крае и в глубоком тылу.</w:t>
      </w:r>
      <w:r w:rsidR="0033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1942 году я пошла в школу. На меня произвел большое впечатление приезд в Сургут детей из детских домов Ленинграда. Все село готовилось к этой встрече!»</w:t>
      </w:r>
    </w:p>
    <w:p w:rsidR="00333A39" w:rsidRDefault="00333A39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A39" w:rsidRDefault="00333A39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какие вопросы вы хотели бы задать очевидцам событий?</w:t>
      </w:r>
    </w:p>
    <w:p w:rsidR="00333A39" w:rsidRDefault="00333A39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Предполагаемые ответы учащихся: где разместили детей? Как организовывалось снабжение? Где учились дети? Как проводили досуг? И т.д. </w:t>
      </w:r>
    </w:p>
    <w:p w:rsidR="009D1A82" w:rsidRPr="002D09AA" w:rsidRDefault="009D1A82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C61F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Комментарий</w:t>
      </w:r>
      <w:r w:rsidR="009D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</w:t>
      </w: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постановка учебной задачи</w:t>
      </w:r>
      <w:r w:rsidRPr="002C61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="00BC1085" w:rsidRPr="002C61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территории</w:t>
      </w:r>
      <w:r w:rsidRPr="002C61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столь отдаленного </w:t>
      </w:r>
      <w:r w:rsidR="00EA47A6" w:rsidRPr="002C61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северного </w:t>
      </w:r>
      <w:r w:rsidR="00BC1085" w:rsidRPr="002C61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региона в годы военных испытаний</w:t>
      </w:r>
      <w:r w:rsidRPr="002C61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C1085" w:rsidRPr="002C61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удалось </w:t>
      </w:r>
      <w:r w:rsidR="00EA47A6" w:rsidRPr="002C61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сохранить жизнь эвакуированным детям-блокадникам</w:t>
      </w:r>
      <w:r w:rsidR="00BC1085" w:rsidRPr="002C61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Ленинграда</w:t>
      </w:r>
      <w:r w:rsidRPr="002C61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Почему и за счет чего это стало возможным?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D09AA" w:rsidRDefault="002D09AA" w:rsidP="00E857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ответа на этот вопрос вам предлагается поработать в учебных группах, ознакомиться с документами и статистическими материалами военной поры, </w:t>
      </w:r>
      <w:proofErr w:type="spellStart"/>
      <w:r w:rsidR="00E857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нарративными</w:t>
      </w:r>
      <w:proofErr w:type="spellEnd"/>
      <w:r w:rsidR="00E85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источниками. </w:t>
      </w:r>
    </w:p>
    <w:p w:rsidR="00E8571E" w:rsidRDefault="00E8571E" w:rsidP="00E857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E8571E" w:rsidRDefault="00E8571E" w:rsidP="00E857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задание: каждой группе (Штабу) необходимо ознакомиться с комплектом документов, ссылок (на рабочем столе компьютера) и определить направление деятельности конкретного штаба. Далее выбрать название из предлагаемых. На работу отводится 3 минуты. Пре</w:t>
      </w:r>
      <w:r w:rsidR="002C61F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дставители команд определяют направление работы для каждого штаба.</w:t>
      </w:r>
    </w:p>
    <w:p w:rsidR="00E8571E" w:rsidRPr="002D09AA" w:rsidRDefault="00E8571E" w:rsidP="00E857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C61F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2C61F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группа – </w:t>
      </w:r>
      <w:r w:rsidR="008C2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2C61F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Штаб эвакуации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2C61F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C61FA" w:rsidRPr="002C61F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2C61F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группа – «</w:t>
      </w:r>
      <w:r w:rsidR="002C61F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Штаб размещения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2C61F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2D09AA" w:rsidRPr="002C61FA" w:rsidRDefault="002C61F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2D09A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2D09A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группа – «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Штаб обучения</w:t>
      </w:r>
      <w:r w:rsidR="002D09A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D09AA" w:rsidRPr="002C61F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2C61F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группа – «</w:t>
      </w:r>
      <w:r w:rsidR="002C61F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Штаб воспитания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2C61FA"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C61FA" w:rsidRPr="002C61FA" w:rsidRDefault="002C61F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5 группа – «Штаб помощи фронту» </w:t>
      </w:r>
    </w:p>
    <w:p w:rsidR="002C61FA" w:rsidRPr="002C61FA" w:rsidRDefault="002C61FA" w:rsidP="002C61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группа – «Штаб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реэвакуации</w:t>
      </w:r>
      <w:r w:rsidRPr="002C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2D09A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Документы, статистические материалы для организации работы в группах: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09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Прочтите отрывок из книги Б.У. </w:t>
      </w:r>
      <w:proofErr w:type="spellStart"/>
      <w:r w:rsidRPr="002D09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Серазетдинова</w:t>
      </w:r>
      <w:proofErr w:type="spellEnd"/>
      <w:r w:rsidRPr="002D09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«Югра в годы войны 1941-1945». Изучите материалы таблиц №1,2,3,4,5.  Сравните показатели в довоенный и военный период. Изучите материалы главы 9,  §38 (учебник История ХМАО с древности до наших дней), пункт «Все для фронта, все для победы!».   Сделайте возможные выводы о источниках Победы.</w:t>
      </w:r>
      <w:r w:rsidRPr="002D09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71700" cy="1819275"/>
            <wp:effectExtent l="0" t="0" r="0" b="9525"/>
            <wp:docPr id="3" name="Рисунок 3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четыре года войны охотники округа дали стране и фронту «мягкого золота» более чем на 19 млн руб. Округ успешно справился с пушными заготовками, обеспечив выполнение годового плана в 1943 году на 109, 6%, сдав сверх плана пушнины более чем на 500 тысяч рублей. Районами, лучше других выполнившими план заготовок, были: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Самаровский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128%,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Ларьякский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119%, Кандинский – 114,3%. 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Депутат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Аганского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(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Сургутский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район)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Кызымкин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выполнил план пушных заготовок </w:t>
      </w:r>
      <w:r w:rsidRPr="002D09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квартала 1944 года на 300%.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Салымский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(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Сургутский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район), где председателем был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Ламбин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годовой план пушных заготовок выполнил на 114,8%, Пимской, руководимый фронтовиком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Марсыновым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на 148%.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 концу войны на охотничьем промысле работало 457 комсомольцев, 7 комсомольско-молодежных бригад. Отлично трудилась комсомольско-молодежная бригада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Айвоседа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(юрта Варь-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Еган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района), выполнявшая задания </w:t>
      </w:r>
      <w:r w:rsidRPr="002D09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квартала 1944 года на 320% . Самые удачливые охотники Максим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Тарлин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Татьяна Камина перевыполняли сезонное задание в 6-7 раз. Так, Татьяна Камина (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Ларьякский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район) в зимнем сезоне 1945 года сдала государству «мягкого золота» более чем на 2000 рублей.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сложности охотники Обского Севера ежегодно сдавали пушнины на 8-10 миллионов рублей.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Б</w:t>
      </w: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09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У. </w:t>
      </w:r>
      <w:proofErr w:type="spellStart"/>
      <w:r w:rsidRPr="002D09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Серазетдинов</w:t>
      </w:r>
      <w:proofErr w:type="spellEnd"/>
      <w:r w:rsidRPr="002D09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«Югра в годы войны 1941-1945»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Таблица 1.</w:t>
      </w:r>
      <w:r w:rsidRPr="002D0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9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Добыча рыбы в Ханты-Мансийском округе (в центнерах)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1903"/>
        <w:gridCol w:w="1903"/>
        <w:gridCol w:w="1899"/>
        <w:gridCol w:w="1900"/>
      </w:tblGrid>
      <w:tr w:rsidR="002D09AA" w:rsidRPr="002D09AA" w:rsidTr="002B4E38">
        <w:trPr>
          <w:trHeight w:val="522"/>
        </w:trPr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1940г.</w:t>
            </w:r>
          </w:p>
        </w:tc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1941г.</w:t>
            </w:r>
          </w:p>
        </w:tc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1942г.</w:t>
            </w:r>
          </w:p>
        </w:tc>
        <w:tc>
          <w:tcPr>
            <w:tcW w:w="1915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1943г.</w:t>
            </w:r>
          </w:p>
        </w:tc>
      </w:tr>
      <w:tr w:rsidR="002D09AA" w:rsidRPr="002D09AA" w:rsidTr="002B4E38">
        <w:trPr>
          <w:trHeight w:val="1234"/>
        </w:trPr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Гослов</w:t>
            </w:r>
            <w:proofErr w:type="spellEnd"/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Колхозы</w:t>
            </w:r>
          </w:p>
        </w:tc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28299,5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107469,1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53622,3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117928,7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47686</w:t>
            </w:r>
          </w:p>
          <w:p w:rsidR="002D09AA" w:rsidRPr="002D09AA" w:rsidRDefault="002D09AA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  <w:p w:rsidR="002D09AA" w:rsidRPr="002D09AA" w:rsidRDefault="002D09AA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2D09AA" w:rsidRPr="002D09AA" w:rsidRDefault="002D09AA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190465</w:t>
            </w:r>
          </w:p>
          <w:p w:rsidR="002D09AA" w:rsidRPr="002D09AA" w:rsidRDefault="002D09AA" w:rsidP="002D0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1915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61648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250160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</w:t>
            </w:r>
          </w:p>
        </w:tc>
      </w:tr>
      <w:tr w:rsidR="002D09AA" w:rsidRPr="002D09AA" w:rsidTr="002B4E38">
        <w:trPr>
          <w:trHeight w:val="889"/>
        </w:trPr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135768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150551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110,9</w:t>
            </w:r>
          </w:p>
        </w:tc>
        <w:tc>
          <w:tcPr>
            <w:tcW w:w="1914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238151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175,4</w:t>
            </w:r>
          </w:p>
        </w:tc>
        <w:tc>
          <w:tcPr>
            <w:tcW w:w="1915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311808</w:t>
            </w:r>
          </w:p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229,7</w:t>
            </w:r>
          </w:p>
        </w:tc>
      </w:tr>
    </w:tbl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Таблица №2.</w:t>
      </w:r>
      <w:r w:rsidRPr="002D09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Уловы рыбы по Ханты-Мансийскому округу для снабжения фронтовиков (на 5 октября 1942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D09AA" w:rsidRPr="002D09AA" w:rsidTr="002B4E38">
        <w:trPr>
          <w:trHeight w:val="463"/>
        </w:trPr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Районы</w:t>
            </w:r>
          </w:p>
        </w:tc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1октября центнеров</w:t>
            </w:r>
          </w:p>
        </w:tc>
        <w:tc>
          <w:tcPr>
            <w:tcW w:w="3191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5октября центнеров</w:t>
            </w:r>
          </w:p>
        </w:tc>
      </w:tr>
      <w:tr w:rsidR="002D09AA" w:rsidRPr="002D09AA" w:rsidTr="002B4E38">
        <w:trPr>
          <w:trHeight w:val="501"/>
        </w:trPr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Самаровский</w:t>
            </w:r>
            <w:proofErr w:type="spellEnd"/>
          </w:p>
        </w:tc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</w:p>
        </w:tc>
        <w:tc>
          <w:tcPr>
            <w:tcW w:w="3191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</w:t>
            </w:r>
          </w:p>
        </w:tc>
      </w:tr>
      <w:tr w:rsidR="002D09AA" w:rsidRPr="002D09AA" w:rsidTr="002B4E38">
        <w:trPr>
          <w:trHeight w:val="511"/>
        </w:trPr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Микояновский</w:t>
            </w:r>
          </w:p>
        </w:tc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</w:t>
            </w:r>
          </w:p>
        </w:tc>
        <w:tc>
          <w:tcPr>
            <w:tcW w:w="3191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</w:tr>
      <w:tr w:rsidR="002D09AA" w:rsidRPr="002D09AA" w:rsidTr="002B4E38">
        <w:trPr>
          <w:trHeight w:val="536"/>
        </w:trPr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Ларьякскнй</w:t>
            </w:r>
            <w:proofErr w:type="spellEnd"/>
          </w:p>
        </w:tc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3191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</w:tr>
      <w:tr w:rsidR="002D09AA" w:rsidRPr="002D09AA" w:rsidTr="002B4E38">
        <w:trPr>
          <w:trHeight w:val="573"/>
        </w:trPr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Берёзовский</w:t>
            </w:r>
            <w:proofErr w:type="spellEnd"/>
          </w:p>
        </w:tc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3191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</w:t>
            </w:r>
          </w:p>
        </w:tc>
      </w:tr>
      <w:tr w:rsidR="002D09AA" w:rsidRPr="002D09AA" w:rsidTr="002B4E38">
        <w:trPr>
          <w:trHeight w:val="437"/>
        </w:trPr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3191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</w:tr>
      <w:tr w:rsidR="002D09AA" w:rsidRPr="002D09AA" w:rsidTr="002B4E38">
        <w:trPr>
          <w:trHeight w:val="376"/>
        </w:trPr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190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3191" w:type="dxa"/>
          </w:tcPr>
          <w:p w:rsidR="002D09AA" w:rsidRPr="002D09AA" w:rsidRDefault="002D09AA" w:rsidP="002D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471,5</w:t>
            </w:r>
          </w:p>
        </w:tc>
      </w:tr>
    </w:tbl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Таблица 3.</w:t>
      </w:r>
      <w:r w:rsidRPr="002D09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Сдача пушнины государству по  Ханты-Мансийскому округу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D09AA" w:rsidRPr="002D09AA" w:rsidTr="002B4E38">
        <w:trPr>
          <w:trHeight w:val="459"/>
        </w:trPr>
        <w:tc>
          <w:tcPr>
            <w:tcW w:w="4785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4786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(тыс. руб.)</w:t>
            </w:r>
          </w:p>
        </w:tc>
      </w:tr>
      <w:tr w:rsidR="002D09AA" w:rsidRPr="002D09AA" w:rsidTr="002B4E38">
        <w:trPr>
          <w:trHeight w:val="358"/>
        </w:trPr>
        <w:tc>
          <w:tcPr>
            <w:tcW w:w="4785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</w:t>
            </w:r>
          </w:p>
        </w:tc>
        <w:tc>
          <w:tcPr>
            <w:tcW w:w="4786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2D09AA" w:rsidRPr="002D09AA" w:rsidTr="002B4E38">
        <w:trPr>
          <w:trHeight w:val="339"/>
        </w:trPr>
        <w:tc>
          <w:tcPr>
            <w:tcW w:w="4785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1941</w:t>
            </w:r>
          </w:p>
        </w:tc>
        <w:tc>
          <w:tcPr>
            <w:tcW w:w="4786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5100,0</w:t>
            </w:r>
          </w:p>
        </w:tc>
      </w:tr>
      <w:tr w:rsidR="002D09AA" w:rsidRPr="002D09AA" w:rsidTr="002B4E38">
        <w:trPr>
          <w:trHeight w:val="349"/>
        </w:trPr>
        <w:tc>
          <w:tcPr>
            <w:tcW w:w="4785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1942</w:t>
            </w:r>
          </w:p>
        </w:tc>
        <w:tc>
          <w:tcPr>
            <w:tcW w:w="4786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4200,0</w:t>
            </w:r>
          </w:p>
        </w:tc>
      </w:tr>
      <w:tr w:rsidR="002D09AA" w:rsidRPr="002D09AA" w:rsidTr="002B4E38">
        <w:trPr>
          <w:trHeight w:val="360"/>
        </w:trPr>
        <w:tc>
          <w:tcPr>
            <w:tcW w:w="4785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</w:t>
            </w:r>
          </w:p>
        </w:tc>
        <w:tc>
          <w:tcPr>
            <w:tcW w:w="4786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2D09AA" w:rsidRPr="002D09AA" w:rsidTr="002B4E38">
        <w:trPr>
          <w:trHeight w:val="355"/>
        </w:trPr>
        <w:tc>
          <w:tcPr>
            <w:tcW w:w="4785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1944</w:t>
            </w:r>
          </w:p>
        </w:tc>
        <w:tc>
          <w:tcPr>
            <w:tcW w:w="4786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5900,0</w:t>
            </w:r>
          </w:p>
        </w:tc>
      </w:tr>
      <w:tr w:rsidR="002D09AA" w:rsidRPr="002D09AA" w:rsidTr="002B4E38">
        <w:trPr>
          <w:trHeight w:val="337"/>
        </w:trPr>
        <w:tc>
          <w:tcPr>
            <w:tcW w:w="4785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1945</w:t>
            </w:r>
          </w:p>
        </w:tc>
        <w:tc>
          <w:tcPr>
            <w:tcW w:w="4786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5200,0</w:t>
            </w:r>
          </w:p>
        </w:tc>
      </w:tr>
      <w:tr w:rsidR="002D09AA" w:rsidRPr="002D09AA" w:rsidTr="002B4E38">
        <w:tc>
          <w:tcPr>
            <w:tcW w:w="4785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786" w:type="dxa"/>
            <w:vAlign w:val="center"/>
          </w:tcPr>
          <w:p w:rsidR="002D09AA" w:rsidRPr="002D09AA" w:rsidRDefault="002D09AA" w:rsidP="002D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0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28800</w:t>
            </w:r>
          </w:p>
        </w:tc>
      </w:tr>
    </w:tbl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Отрывок из книги Б.У. </w:t>
      </w:r>
      <w:proofErr w:type="spellStart"/>
      <w:r w:rsidRPr="002D09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Серазетдинова</w:t>
      </w:r>
      <w:proofErr w:type="spellEnd"/>
      <w:r w:rsidRPr="002D09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«Югра в годы войны 1941-1945»: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связи со сложившей обстановкой, сложными погодными условиями 1941 года бюро Омского райкома ВКП(б) 27 октября 1941 года рассмотрело вопрос об организации зимовки скота в колхозах Ханты-Мансийского округа. Бюро рекомендовало осуществить перегон скота в места, обеспеченные кормами. Проведенные мероприятия обеспечили сохранность основного поголовья скота.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трудную пору 1941 года сотни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сургутян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заготавливать для скота веточный корм, таловую кору. Колхозники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мало до велика при активной помощи горожан успешно справились с планом заготовки кормов и готовы были принять для прокорма 2000 голов скота из других районов округа. Всего в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сургутском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в первое военное лето 950 пионеров и школьников заложили 65 тонн силоса и заготовили 150 тонн веточного корма. 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1941 году обеспеченность типовыми помещениями в Ханты-Мансийском округе составляла по конюшням – 23%, коровникам и телятникам – 70,7%, свинарникам – 91,3%.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1943 году по сравнению с 1942 годом больше вырастили и сохранили молодняка: жеребят – на 828 голов, или на 123%, телят – на 2350 голов, или на 70%, ягнят – на 1137 голов, или на 78%. Это позволило выполнить государственный план выращивания молодняка по округу: 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телят – на 120%, ягнят – на 185,3%.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color w:val="0000FF"/>
          <w:sz w:val="28"/>
          <w:szCs w:val="28"/>
          <w:lang w:val="en-US" w:eastAsia="ru-RU"/>
        </w:rPr>
        <w:t>IV</w:t>
      </w:r>
      <w:r w:rsidRPr="002D09AA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. Выступление учащихся – представление результатов работы в учебных группах.</w:t>
      </w:r>
      <w:r w:rsidRPr="002D09A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2D09AA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Демонстрируются и комментируются слайды 11-15.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Приводятся обобщенные статистические данные и выстроенные учащимися диаграммы, свидетельствующие о росте производства в различных отраслях экономики Югры: в промышленности, сельском хозяйстве, добыче пушнины, улова рыбы и др.   Делается вывод о немеркнущей роли человеческого фактора – колоссальном  мужестве и героизме всего народа, выковавшего Победу в Великой Отечественной войне: на фронте и в тылу.  </w:t>
      </w:r>
      <w:proofErr w:type="gramEnd"/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 xml:space="preserve">Звучит песня </w:t>
      </w:r>
      <w:r w:rsidRPr="002D09A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А. </w:t>
      </w:r>
      <w:proofErr w:type="spellStart"/>
      <w:r w:rsidRPr="002D09A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Пахмутовой</w:t>
      </w:r>
      <w:proofErr w:type="spellEnd"/>
      <w:r w:rsidRPr="002D09A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«Поклонимся великим тем годам», слайд 16</w:t>
      </w: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09A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«Склоним головы перед подвигом </w:t>
      </w:r>
      <w:proofErr w:type="spellStart"/>
      <w:r w:rsidRPr="002D09A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югорчан</w:t>
      </w:r>
      <w:proofErr w:type="spellEnd"/>
      <w:r w:rsidRPr="002D09A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!».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2D09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Домашнее задание: 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D09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предлагается</w:t>
      </w:r>
      <w:r w:rsidRPr="002D09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D0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выбору –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1) подготовить сообщение (доклад) на одну из предлагаемых тем; 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ответить на вопросы викторины «Сургут в годы Великой Отечественной   войны». </w:t>
      </w: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1.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РЕКОМЕНДУЕМЫЕ ТЕМЫ СООБЩЕНИЙ, ДОКЛАДОВ:</w:t>
      </w: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семья в годы Великой Отечественной войны.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Охотничий промысел в годы Великой Отечественной войны.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Местная и кооперативная промышленность Ханты-Мансийского округа в годы Великой Отечественной войны.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Добровольная помощь фронту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югорчанами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культуры на территории округа в годы Великой Отечественной войны.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Школьное образование на территории округа в годы Великой Отечественной войны.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Медицинское обслуживание населения в годы Великой Отечественной войны.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провожал и встречал Сургут.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Дорогами войны: жители округа на фронтах Великой Отечественной.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 о Великой Отечественной в мемориальном камне ХМАО-Югры.</w:t>
      </w:r>
    </w:p>
    <w:p w:rsidR="002D09AA" w:rsidRPr="002D09AA" w:rsidRDefault="002D09AA" w:rsidP="002D09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 Советского Союза на Югорской земле.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ВИКТОРИНА «СУРГУТ И СУРГУТЯНЕ В ГОДЫ ВЕЛИКОЙ ОТЕЧЕСТВЕННОЙ ВОЙНЫ»</w:t>
      </w: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имена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сургутян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–героев Советского Союза. Что вы о них знаете?</w:t>
      </w:r>
    </w:p>
    <w:p w:rsidR="002D09AA" w:rsidRPr="002D09AA" w:rsidRDefault="002D09AA" w:rsidP="002D09A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каком фронте сражался Ф.Я.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Показаньев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? Как он описывает День Победы в своих воспоминаниях?</w:t>
      </w:r>
    </w:p>
    <w:p w:rsidR="002D09AA" w:rsidRPr="002D09AA" w:rsidRDefault="002D09AA" w:rsidP="002D09A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председателей Совета ветеранов служил на Дальнем Востоке во время войны?</w:t>
      </w:r>
    </w:p>
    <w:p w:rsidR="002D09AA" w:rsidRPr="002D09AA" w:rsidRDefault="002D09AA" w:rsidP="002D09A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колхозов работали в годы войны в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Сургутском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районе? Чем они занимались?</w:t>
      </w:r>
    </w:p>
    <w:p w:rsidR="002D09AA" w:rsidRPr="002D09AA" w:rsidRDefault="002D09AA" w:rsidP="002D09A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количество рыбы сдали трудящиеся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1943, 1943 годах и за весь военный период? Какое количество древесины было заготовлено за годы Великой Отечественной войны?</w:t>
      </w:r>
    </w:p>
    <w:p w:rsidR="002D09AA" w:rsidRPr="002D09AA" w:rsidRDefault="002D09AA" w:rsidP="002D09A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детских домов и где было открыто для эвакуированных в наш округ детей блокадного Ленинграда?</w:t>
      </w:r>
    </w:p>
    <w:p w:rsidR="002D09AA" w:rsidRPr="002D09AA" w:rsidRDefault="002D09AA" w:rsidP="002D09A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шефство и над кем осуществляли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сургутяне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годы войны?</w:t>
      </w:r>
    </w:p>
    <w:p w:rsidR="002D09AA" w:rsidRPr="002D09AA" w:rsidRDefault="002D09AA" w:rsidP="002D09A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Какое участие приняли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сургутяне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укреплении фонда обороны?</w:t>
      </w:r>
    </w:p>
    <w:p w:rsidR="002D09AA" w:rsidRPr="002D09AA" w:rsidRDefault="002D09AA" w:rsidP="002D09A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из сел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по чьей инициативе в годы войны была создана бригада из подростков для ловли рыбы переметами?</w:t>
      </w:r>
    </w:p>
    <w:p w:rsidR="002D09AA" w:rsidRPr="002D09AA" w:rsidRDefault="002D09AA" w:rsidP="002D09A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вы знаете о деятельности рыбокомбината в годы войны?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2</w:t>
      </w: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ЛИТЕРАТУРА, РЕКОМЕНДУЕМАЯ ДЛЯ ПОДГОТОВКИ СООБЩЕНИЙ (ДОКЛАДОВ):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 И., Патрикеев Н. Сургут в годы Великой Отечественной войны. – Ханты-Мансийск, 1985. – с.34-35.</w:t>
      </w: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 И. Защитники Отечества. Вып.4. – Сургут, 1997. – с.74-75.</w:t>
      </w: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Захаров И.П.,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Показаньев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Ф.Я. Краткий очерк истории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Сургутской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партийной организации.- Сургут, 1974.-с.28</w:t>
      </w: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Захаров И., Патрикеев Н. Герои земли тюменской. – Тюмень, 1991.</w:t>
      </w: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Истомина Р.Д. Сургут в вопросах и ответах/ по материалам краеведческих викторин. – Екатеринбург, 2005.</w:t>
      </w: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Кондрякова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Их встречал и провожал Сургут / Рассказы о фронтовиках.- Тюмень, 2000г.</w:t>
      </w: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Петрова Л.,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Показаньев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Города нашего края./Идет война народная…- Свердловск, 1987г.</w:t>
      </w: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Серазетдинов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Б.У. Югра в годы войны 1941-1945.- Екатеринбург, 2005.</w:t>
      </w: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 А.В. Дорогами войны: Сб. воспоминаний и очерков о Великой Отечественной войне. – Тюмень, 1995.</w:t>
      </w: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Сухановский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</w:t>
      </w:r>
    </w:p>
    <w:p w:rsidR="002D09AA" w:rsidRPr="002D09AA" w:rsidRDefault="002D09AA" w:rsidP="002D09A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Царенко Т. Неравнодушное сердце // Югра. – 1995.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D09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Приложение 3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КРАТКОЕ СОДЕРЖАНИЕ ОТВЕТОВ НА ВОПРОСЫ ВИКТОРИНЫ:</w:t>
      </w: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Корольков Иван Васильевич, родился 5 октября 1919 года в селе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Тундрино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р-на. За участие в форсировании Днепра удостоен звания Героя Советского Союза (1944г.).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Ажимов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Тулебай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Родился 5 апреля 1921г. В Астраханской области, а рос в поселке Черный Мыс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Работал в рыболовецкой артели. На фронте с 1942г. 24 июля 1944 года при освобождении польского города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Красноостав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уничтожил 15 фашистов. Получил ранение, но не ушел с поля боя. Особенно отличился при форсировании Вислы. Звание Героя Советского Союза присвоено 23 сентября 1944 года.</w:t>
      </w:r>
    </w:p>
    <w:p w:rsidR="002D09AA" w:rsidRPr="002D09AA" w:rsidRDefault="002D09AA" w:rsidP="002D09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Флегонт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Яковлевич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Показаньев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службу начинал в Уральском военном округе. Участвовал в освобождении Донбасса, Крыма, Литвы. День Победы встречал в Челябинском танковом училище, которое успешно окончил в декабре 1945 года. Он вспоминал: «Царило всеобщее ликование. Знакомые и незнакомые люди обнимали и поздравляли друг друга, особенно военных. Всюду играли оркестры, из репродукторов лилась победная музыка. Слезы и возгласы радости смешались со слезами печали о погибших на фронте отцах, мужьях, сыновьях, братьях… 9 мая занятий не было. Весь личный состав собрали в клубе. Начальник училища генерал-майор казаков поднялся на сцену, поднял над головой руки, стиснул здоровыми пальцами правой руки протез левой в черной перчатке, по лицу покатились слезы. Его состояние передавалось всем курсантам. Больше слов не было».</w:t>
      </w:r>
    </w:p>
    <w:p w:rsidR="002D09AA" w:rsidRPr="002D09AA" w:rsidRDefault="002D09AA" w:rsidP="002D09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Сибирцев Андрей Николаевич. Награжден орденом Отечественной войны, медалями «За боевые заслуги», «За победу над Японией». В 1942-1947 годах служил на Дальнем Востоке. За участие в боевых действиях с Японией объявлена благодарность Верховного Главнокомандующего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И.В.Сталина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D09AA" w:rsidRPr="002D09AA" w:rsidRDefault="002D09AA" w:rsidP="002D09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начало июня 1941г. В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Сургутском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работали 55 колхозов. В годы войны и в послевоенное время количество коллективных хозяйств менялось. Занимались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рыбодобычей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охотой, выращивали хлеб, заготавливали древесину, отправляли на фронт посылки, осуществляли выделку кож.</w:t>
      </w:r>
    </w:p>
    <w:p w:rsidR="002D09AA" w:rsidRPr="002D09AA" w:rsidRDefault="002D09AA" w:rsidP="002D09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Трудящиеся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1942 году сдали государству 64080 центнеров рыбы. В 1943 – 76846 центнеров. Такого количества рыбы в районе раньше никогда не добывалось. Всего за годы войны сдано государству 280 тысяч центнеров, на 90 тысяч центнеров больше, чем за довоенные 4 года. За четыре года войны была заготовлена 131 тысяча кубометров древесины.</w:t>
      </w:r>
    </w:p>
    <w:p w:rsidR="002D09AA" w:rsidRPr="002D09AA" w:rsidRDefault="002D09AA" w:rsidP="002D09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Теплом и заботой окружили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сургутяне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блокадного Ленинграда. Для них были открыты 3 детских дома – в Сургуте, поселках Песчаном и Ямском. В каждом детском доме находилось более ста детей.</w:t>
      </w:r>
    </w:p>
    <w:p w:rsidR="002D09AA" w:rsidRPr="002D09AA" w:rsidRDefault="002D09AA" w:rsidP="002D09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1941г.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Сургутяне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взяли шефство над госпиталями Омской области, а в начале осени 1943г., когда закончилось освобождение временно оккупированных районов страны, помогали трудящимся Запорожской области восстанавливать разрушенное хозяйство, также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сургутяне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взяли шефство над инвалидами Велико отечественной войны, семьями погибших фронтовиков, над детскими домами, школами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2D09AA" w:rsidRPr="002D09AA" w:rsidRDefault="002D09AA" w:rsidP="002D09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Июль 1941г. – начало участия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сургутян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создании и укреплении Фонда обороны страны. Труженики Сургута на свои личные сбережения строили боевые машины. Они вносили деньги, облигации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</w:t>
      </w:r>
      <w:proofErr w:type="gram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аймов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золотые и серебряные вещи в Фонд Обороны страны. К 16 декабря 1941 года от трудящихся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Госбанк поступило 154600 рублей, 190,5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золота, </w:t>
      </w:r>
      <w:smartTag w:uri="urn:schemas-microsoft-com:office:smarttags" w:element="metricconverter">
        <w:smartTagPr>
          <w:attr w:name="ProductID" w:val="5 кг"/>
        </w:smartTagPr>
        <w:r w:rsidRPr="002D09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кг</w:t>
        </w:r>
      </w:smartTag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серебра и на 11658 рублей – облигаций государственных займов. За два первых года войны трудящиеся района внесли в Фонд обороны страны, на строительство танковых колонн и авиаэскадрилий 950590 рублей наличных денег. Сотни посылок с одеждой, теплыми вещами, продуктами – вот далеко не полный перечень помощи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сургутян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фронту.</w:t>
      </w:r>
    </w:p>
    <w:p w:rsidR="002D09AA" w:rsidRPr="002D09AA" w:rsidRDefault="002D09AA" w:rsidP="002D09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инициативе комсомольской организации с.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Сытомино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числе первых была создана бригада из подростков для ловли рыбы переметами. Пионер из Сургута Саша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Нюгломкин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полмесяца поймал сетями </w:t>
      </w:r>
      <w:smartTag w:uri="urn:schemas-microsoft-com:office:smarttags" w:element="metricconverter">
        <w:smartTagPr>
          <w:attr w:name="ProductID" w:val="150 килограммов"/>
        </w:smartTagPr>
        <w:r w:rsidRPr="002D09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150 килограммов</w:t>
        </w:r>
      </w:smartTag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рыбы, пионер Саша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Кинямин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д. </w:t>
      </w:r>
      <w:proofErr w:type="spellStart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</w:t>
      </w:r>
      <w:proofErr w:type="spellEnd"/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173 килограмма.</w:t>
      </w:r>
    </w:p>
    <w:p w:rsidR="002D09AA" w:rsidRPr="002D09AA" w:rsidRDefault="002D09AA" w:rsidP="002D09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Великой Отечественной войны в Сургуте было организовано производство рыбных консервов. Весной 1942г. В Сургут поступило оборудование эвакуированной из Одессы консервной фабрики им. Ленина. Уже в конце 1942г. Завод выдал первую продукцию. За 1943г. Было выработано 1041 тыс. банок консервов. Нередко рабочий день тружеников (в основном, женщин и подростков) продолжался 10-12 и более часов. Самоотверженный труд коллектива позволил в 1944 году выпустить 1585 тысяч банок консервов из муксуна, осетра, язя, щуки, частика.</w:t>
      </w:r>
    </w:p>
    <w:p w:rsidR="002D09AA" w:rsidRPr="002D09AA" w:rsidRDefault="002D09AA" w:rsidP="002D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Pr="002D09AA" w:rsidRDefault="002D09AA" w:rsidP="002D0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A" w:rsidRDefault="002D09AA"/>
    <w:sectPr w:rsidR="002D0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134"/>
    <w:multiLevelType w:val="hybridMultilevel"/>
    <w:tmpl w:val="DF1A8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CE5831"/>
    <w:multiLevelType w:val="hybridMultilevel"/>
    <w:tmpl w:val="0BF65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37FA2"/>
    <w:multiLevelType w:val="hybridMultilevel"/>
    <w:tmpl w:val="EA9047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192306"/>
    <w:multiLevelType w:val="hybridMultilevel"/>
    <w:tmpl w:val="EBACB934"/>
    <w:lvl w:ilvl="0" w:tplc="534037B0">
      <w:start w:val="2"/>
      <w:numFmt w:val="decimal"/>
      <w:lvlText w:val="%1)"/>
      <w:lvlJc w:val="left"/>
      <w:pPr>
        <w:tabs>
          <w:tab w:val="num" w:pos="1275"/>
        </w:tabs>
        <w:ind w:left="1275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206C0771"/>
    <w:multiLevelType w:val="hybridMultilevel"/>
    <w:tmpl w:val="DD8CC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CC1C38"/>
    <w:multiLevelType w:val="hybridMultilevel"/>
    <w:tmpl w:val="F2FC7488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DE3D6B"/>
    <w:multiLevelType w:val="hybridMultilevel"/>
    <w:tmpl w:val="D49AADA6"/>
    <w:lvl w:ilvl="0" w:tplc="5CD602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D40D65"/>
    <w:multiLevelType w:val="hybridMultilevel"/>
    <w:tmpl w:val="84B0C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4D6E7C"/>
    <w:multiLevelType w:val="hybridMultilevel"/>
    <w:tmpl w:val="B2005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7D0"/>
    <w:rsid w:val="00016AE8"/>
    <w:rsid w:val="001502CD"/>
    <w:rsid w:val="002153F7"/>
    <w:rsid w:val="002B4E38"/>
    <w:rsid w:val="002C61FA"/>
    <w:rsid w:val="002D09AA"/>
    <w:rsid w:val="002F228C"/>
    <w:rsid w:val="00333A39"/>
    <w:rsid w:val="00431153"/>
    <w:rsid w:val="004909BC"/>
    <w:rsid w:val="005D6A66"/>
    <w:rsid w:val="00620EF9"/>
    <w:rsid w:val="006574D1"/>
    <w:rsid w:val="006D2EAD"/>
    <w:rsid w:val="007D2087"/>
    <w:rsid w:val="00801311"/>
    <w:rsid w:val="008C2235"/>
    <w:rsid w:val="009C7B83"/>
    <w:rsid w:val="009D0C10"/>
    <w:rsid w:val="009D1A82"/>
    <w:rsid w:val="009E40EB"/>
    <w:rsid w:val="00AF0E55"/>
    <w:rsid w:val="00B41B42"/>
    <w:rsid w:val="00B973EE"/>
    <w:rsid w:val="00BB07D0"/>
    <w:rsid w:val="00BC1085"/>
    <w:rsid w:val="00BC35D7"/>
    <w:rsid w:val="00C7143D"/>
    <w:rsid w:val="00C8097A"/>
    <w:rsid w:val="00CA73E6"/>
    <w:rsid w:val="00DC0373"/>
    <w:rsid w:val="00DD1AFC"/>
    <w:rsid w:val="00DE45FC"/>
    <w:rsid w:val="00E563F7"/>
    <w:rsid w:val="00E80204"/>
    <w:rsid w:val="00E8571E"/>
    <w:rsid w:val="00EA47A6"/>
    <w:rsid w:val="00F559A5"/>
    <w:rsid w:val="00F6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2D09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09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semiHidden/>
    <w:rsid w:val="002D09AA"/>
  </w:style>
  <w:style w:type="table" w:styleId="a3">
    <w:name w:val="Table Grid"/>
    <w:basedOn w:val="a1"/>
    <w:rsid w:val="002D0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D09AA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D09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2D09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2D09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"/>
    <w:link w:val="a7"/>
    <w:rsid w:val="002D09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D0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2D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2D09AA"/>
    <w:rPr>
      <w:b/>
      <w:bCs/>
    </w:rPr>
  </w:style>
  <w:style w:type="paragraph" w:styleId="HTML">
    <w:name w:val="HTML Preformatted"/>
    <w:basedOn w:val="a"/>
    <w:link w:val="HTML0"/>
    <w:rsid w:val="002D0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D09A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mphasis"/>
    <w:basedOn w:val="a0"/>
    <w:qFormat/>
    <w:rsid w:val="002D09A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2D0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09A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61B68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2D09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09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semiHidden/>
    <w:rsid w:val="002D09AA"/>
  </w:style>
  <w:style w:type="table" w:styleId="a3">
    <w:name w:val="Table Grid"/>
    <w:basedOn w:val="a1"/>
    <w:rsid w:val="002D0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D09AA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D09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2D09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2D09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"/>
    <w:link w:val="a7"/>
    <w:rsid w:val="002D09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D0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2D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2D09AA"/>
    <w:rPr>
      <w:b/>
      <w:bCs/>
    </w:rPr>
  </w:style>
  <w:style w:type="paragraph" w:styleId="HTML">
    <w:name w:val="HTML Preformatted"/>
    <w:basedOn w:val="a"/>
    <w:link w:val="HTML0"/>
    <w:rsid w:val="002D0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D09A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mphasis"/>
    <w:basedOn w:val="a0"/>
    <w:qFormat/>
    <w:rsid w:val="002D09A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2D0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09A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61B6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16976-DBCD-4BF1-8619-F0951F2B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11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</dc:creator>
  <cp:keywords/>
  <dc:description/>
  <cp:lastModifiedBy>On</cp:lastModifiedBy>
  <cp:revision>33</cp:revision>
  <dcterms:created xsi:type="dcterms:W3CDTF">2024-09-24T09:49:00Z</dcterms:created>
  <dcterms:modified xsi:type="dcterms:W3CDTF">2024-11-25T07:11:00Z</dcterms:modified>
</cp:coreProperties>
</file>